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B6FC17" w14:textId="07C5C551" w:rsidR="0092077B" w:rsidRDefault="0092077B" w:rsidP="0092077B">
      <w:pPr>
        <w:shd w:val="clear" w:color="auto" w:fill="FFFFFF"/>
        <w:spacing w:line="420" w:lineRule="atLeast"/>
        <w:textAlignment w:val="center"/>
        <w:rPr>
          <w:rFonts w:ascii="Arial" w:eastAsia="Times New Roman" w:hAnsi="Arial" w:cs="Arial"/>
          <w:b/>
          <w:bCs/>
          <w:color w:val="313335"/>
          <w:sz w:val="27"/>
          <w:szCs w:val="27"/>
          <w:lang w:eastAsia="en-GB"/>
        </w:rPr>
      </w:pPr>
      <w:r>
        <w:rPr>
          <w:rFonts w:ascii="Arial" w:eastAsia="Times New Roman" w:hAnsi="Arial" w:cs="Arial"/>
          <w:b/>
          <w:bCs/>
          <w:color w:val="313335"/>
          <w:sz w:val="27"/>
          <w:szCs w:val="27"/>
          <w:lang w:eastAsia="en-GB"/>
        </w:rPr>
        <w:t>Orange County, Florida Code of Ordinances Chapter 29 (Parks and Recreation)</w:t>
      </w:r>
    </w:p>
    <w:p w14:paraId="242E9F52" w14:textId="77777777" w:rsidR="0092077B" w:rsidRDefault="0092077B" w:rsidP="0092077B">
      <w:pPr>
        <w:shd w:val="clear" w:color="auto" w:fill="FFFFFF"/>
        <w:spacing w:line="420" w:lineRule="atLeast"/>
        <w:textAlignment w:val="center"/>
        <w:rPr>
          <w:rFonts w:ascii="Arial" w:eastAsia="Times New Roman" w:hAnsi="Arial" w:cs="Arial"/>
          <w:b/>
          <w:bCs/>
          <w:color w:val="313335"/>
          <w:sz w:val="27"/>
          <w:szCs w:val="27"/>
          <w:lang w:eastAsia="en-GB"/>
        </w:rPr>
      </w:pPr>
    </w:p>
    <w:p w14:paraId="71E243B5" w14:textId="10F1B80E" w:rsidR="0092077B" w:rsidRPr="0092077B" w:rsidRDefault="0092077B" w:rsidP="0092077B">
      <w:pPr>
        <w:shd w:val="clear" w:color="auto" w:fill="FFFFFF"/>
        <w:spacing w:line="420" w:lineRule="atLeast"/>
        <w:textAlignment w:val="center"/>
        <w:rPr>
          <w:rFonts w:ascii="Arial" w:eastAsia="Times New Roman" w:hAnsi="Arial" w:cs="Arial"/>
          <w:b/>
          <w:bCs/>
          <w:color w:val="313335"/>
          <w:sz w:val="27"/>
          <w:szCs w:val="27"/>
          <w:lang w:eastAsia="en-GB"/>
        </w:rPr>
      </w:pPr>
      <w:r w:rsidRPr="0092077B">
        <w:rPr>
          <w:rFonts w:ascii="Arial" w:eastAsia="Times New Roman" w:hAnsi="Arial" w:cs="Arial"/>
          <w:b/>
          <w:bCs/>
          <w:color w:val="313335"/>
          <w:sz w:val="27"/>
          <w:szCs w:val="27"/>
          <w:lang w:eastAsia="en-GB"/>
        </w:rPr>
        <w:t>Sec. 29-58. - Use of public boat ramps and associated recreational areas and facilities.</w:t>
      </w:r>
    </w:p>
    <w:p w14:paraId="104C6E0B" w14:textId="77777777" w:rsidR="0092077B" w:rsidRPr="0092077B" w:rsidRDefault="0092077B" w:rsidP="0092077B">
      <w:pPr>
        <w:shd w:val="clear" w:color="auto" w:fill="FFFFFF"/>
        <w:textAlignment w:val="center"/>
        <w:rPr>
          <w:rFonts w:ascii="Arial" w:eastAsia="Times New Roman" w:hAnsi="Arial" w:cs="Arial"/>
          <w:b/>
          <w:bCs/>
          <w:color w:val="096FCC"/>
          <w:sz w:val="21"/>
          <w:szCs w:val="21"/>
          <w:lang w:eastAsia="en-GB"/>
        </w:rPr>
      </w:pPr>
      <w:hyperlink r:id="rId4" w:history="1">
        <w:r w:rsidRPr="0092077B">
          <w:rPr>
            <w:rFonts w:ascii="Arial" w:eastAsia="Times New Roman" w:hAnsi="Arial" w:cs="Arial"/>
            <w:b/>
            <w:bCs/>
            <w:caps/>
            <w:color w:val="096FCC"/>
            <w:sz w:val="21"/>
            <w:szCs w:val="21"/>
            <w:u w:val="single"/>
            <w:bdr w:val="none" w:sz="0" w:space="0" w:color="auto" w:frame="1"/>
            <w:lang w:eastAsia="en-GB"/>
          </w:rPr>
          <w:t>SHARE LINK TO SECTION</w:t>
        </w:r>
      </w:hyperlink>
      <w:hyperlink r:id="rId5" w:history="1">
        <w:r w:rsidRPr="0092077B">
          <w:rPr>
            <w:rFonts w:ascii="Arial" w:eastAsia="Times New Roman" w:hAnsi="Arial" w:cs="Arial"/>
            <w:b/>
            <w:bCs/>
            <w:caps/>
            <w:color w:val="096FCC"/>
            <w:sz w:val="21"/>
            <w:szCs w:val="21"/>
            <w:u w:val="single"/>
            <w:bdr w:val="none" w:sz="0" w:space="0" w:color="auto" w:frame="1"/>
            <w:lang w:eastAsia="en-GB"/>
          </w:rPr>
          <w:t>PRINT SECTION</w:t>
        </w:r>
      </w:hyperlink>
      <w:hyperlink r:id="rId6" w:history="1">
        <w:r w:rsidRPr="0092077B">
          <w:rPr>
            <w:rFonts w:ascii="Arial" w:eastAsia="Times New Roman" w:hAnsi="Arial" w:cs="Arial"/>
            <w:b/>
            <w:bCs/>
            <w:caps/>
            <w:color w:val="096FCC"/>
            <w:sz w:val="21"/>
            <w:szCs w:val="21"/>
            <w:u w:val="single"/>
            <w:bdr w:val="none" w:sz="0" w:space="0" w:color="auto" w:frame="1"/>
            <w:lang w:eastAsia="en-GB"/>
          </w:rPr>
          <w:t>DOWNLOAD (DOCX) OF SECTIONS</w:t>
        </w:r>
      </w:hyperlink>
      <w:hyperlink r:id="rId7" w:history="1">
        <w:r w:rsidRPr="0092077B">
          <w:rPr>
            <w:rFonts w:ascii="Arial" w:eastAsia="Times New Roman" w:hAnsi="Arial" w:cs="Arial"/>
            <w:b/>
            <w:bCs/>
            <w:caps/>
            <w:color w:val="096FCC"/>
            <w:sz w:val="21"/>
            <w:szCs w:val="21"/>
            <w:u w:val="single"/>
            <w:bdr w:val="none" w:sz="0" w:space="0" w:color="auto" w:frame="1"/>
            <w:lang w:eastAsia="en-GB"/>
          </w:rPr>
          <w:t>EMAIL SECTION</w:t>
        </w:r>
      </w:hyperlink>
      <w:hyperlink r:id="rId8" w:history="1">
        <w:r w:rsidRPr="0092077B">
          <w:rPr>
            <w:rFonts w:ascii="Arial" w:eastAsia="Times New Roman" w:hAnsi="Arial" w:cs="Arial"/>
            <w:b/>
            <w:bCs/>
            <w:caps/>
            <w:color w:val="096FCC"/>
            <w:sz w:val="21"/>
            <w:szCs w:val="21"/>
            <w:u w:val="single"/>
            <w:bdr w:val="none" w:sz="0" w:space="0" w:color="auto" w:frame="1"/>
            <w:lang w:eastAsia="en-GB"/>
          </w:rPr>
          <w:t>COMPARE VERSIONS</w:t>
        </w:r>
      </w:hyperlink>
    </w:p>
    <w:p w14:paraId="5F265610"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(a)</w:t>
      </w:r>
    </w:p>
    <w:p w14:paraId="5CC09B3F"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Definitions.</w:t>
      </w:r>
      <w:r w:rsidRPr="0092077B">
        <w:rPr>
          <w:rFonts w:ascii="Arial" w:eastAsia="Times New Roman" w:hAnsi="Arial" w:cs="Arial"/>
          <w:color w:val="313335"/>
          <w:spacing w:val="2"/>
          <w:sz w:val="21"/>
          <w:szCs w:val="21"/>
          <w:lang w:eastAsia="en-GB"/>
        </w:rPr>
        <w:t> When used in this section, the following terms shall have the following meanings, unless the context clearly indicates otherwise:</w:t>
      </w:r>
    </w:p>
    <w:p w14:paraId="6410AE41"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Commercial activity</w:t>
      </w:r>
      <w:r w:rsidRPr="0092077B">
        <w:rPr>
          <w:rFonts w:ascii="Arial" w:eastAsia="Times New Roman" w:hAnsi="Arial" w:cs="Arial"/>
          <w:color w:val="313335"/>
          <w:spacing w:val="2"/>
          <w:sz w:val="21"/>
          <w:szCs w:val="21"/>
          <w:lang w:eastAsia="en-GB"/>
        </w:rPr>
        <w:t> shall mean the sale, service or solicitation of any item for a set fee or donation, tangible or intangible, including, but not limited to, the charging of admission; the charging of fees for any service, entertainment or amusement, food, and/or beverages.</w:t>
      </w:r>
    </w:p>
    <w:p w14:paraId="6EF9E2CE"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Public boat ramp</w:t>
      </w:r>
      <w:r w:rsidRPr="0092077B">
        <w:rPr>
          <w:rFonts w:ascii="Arial" w:eastAsia="Times New Roman" w:hAnsi="Arial" w:cs="Arial"/>
          <w:color w:val="313335"/>
          <w:spacing w:val="2"/>
          <w:sz w:val="21"/>
          <w:szCs w:val="21"/>
          <w:lang w:eastAsia="en-GB"/>
        </w:rPr>
        <w:t xml:space="preserve"> shall mean those facilities owned and/or operated by the county containing structures or clearings extending to or waterward of the normal high water elevation, or structures or clearings upon which </w:t>
      </w:r>
      <w:proofErr w:type="spellStart"/>
      <w:r w:rsidRPr="0092077B">
        <w:rPr>
          <w:rFonts w:ascii="Arial" w:eastAsia="Times New Roman" w:hAnsi="Arial" w:cs="Arial"/>
          <w:color w:val="313335"/>
          <w:spacing w:val="2"/>
          <w:sz w:val="21"/>
          <w:szCs w:val="21"/>
          <w:lang w:eastAsia="en-GB"/>
        </w:rPr>
        <w:t>trailerable</w:t>
      </w:r>
      <w:proofErr w:type="spellEnd"/>
      <w:r w:rsidRPr="0092077B">
        <w:rPr>
          <w:rFonts w:ascii="Arial" w:eastAsia="Times New Roman" w:hAnsi="Arial" w:cs="Arial"/>
          <w:color w:val="313335"/>
          <w:spacing w:val="2"/>
          <w:sz w:val="21"/>
          <w:szCs w:val="21"/>
          <w:lang w:eastAsia="en-GB"/>
        </w:rPr>
        <w:t xml:space="preserve"> watercraft can be launched or retrieved, as well as the associated recreational areas and facilities appurtenant to the boat ramp.</w:t>
      </w:r>
    </w:p>
    <w:p w14:paraId="037EE7F5"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(b)</w:t>
      </w:r>
    </w:p>
    <w:p w14:paraId="369563DE"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Use provisions and prohibitions.</w:t>
      </w:r>
    </w:p>
    <w:p w14:paraId="1C250887"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(1)</w:t>
      </w:r>
    </w:p>
    <w:p w14:paraId="53C4E474"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The hours of operation for all public boat ramps shall be set forth in the Parks and Recreation Division Rules and Regulations approved by the board of county commissioners, as may be amended.</w:t>
      </w:r>
    </w:p>
    <w:p w14:paraId="437D25EF"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(2)</w:t>
      </w:r>
    </w:p>
    <w:p w14:paraId="33251BF7"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No person shall enter or remain on the premises of any public boat ramp outside of the established hours of operation, or for any commercial purpose contrary to the intended use of the public boat ramp as set forth in the Parks and Recreation Public Boat Ramp Commercial Operations Guidelines attached hereto as Exhibit "A," incorporated herein by this reference.</w:t>
      </w:r>
    </w:p>
    <w:p w14:paraId="31AE99EA"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(3)</w:t>
      </w:r>
    </w:p>
    <w:p w14:paraId="12536EEB"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No person shall dock, anchor or in any way secure a watercraft to any public boat ramp for more than fifteen (15) minutes, unless the watercraft is inoperable and cannot be removed under its own power, or the owner of the watercraft has an emergency situation.</w:t>
      </w:r>
    </w:p>
    <w:p w14:paraId="25D2D6BC"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(4)</w:t>
      </w:r>
    </w:p>
    <w:p w14:paraId="2484A7F7"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lastRenderedPageBreak/>
        <w:t>No person shall use the premises of any public boat ramp for commercial activity of any type unless otherwise authorized by subsection (c) herein. Commercial activity prohibited by this section includes, but is not limited to, the following:</w:t>
      </w:r>
    </w:p>
    <w:p w14:paraId="102C7504"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proofErr w:type="spellStart"/>
      <w:r w:rsidRPr="0092077B">
        <w:rPr>
          <w:rFonts w:ascii="Arial" w:eastAsia="Times New Roman" w:hAnsi="Arial" w:cs="Arial"/>
          <w:color w:val="313335"/>
          <w:spacing w:val="2"/>
          <w:sz w:val="21"/>
          <w:szCs w:val="21"/>
          <w:lang w:eastAsia="en-GB"/>
        </w:rPr>
        <w:t>i</w:t>
      </w:r>
      <w:proofErr w:type="spellEnd"/>
      <w:r w:rsidRPr="0092077B">
        <w:rPr>
          <w:rFonts w:ascii="Arial" w:eastAsia="Times New Roman" w:hAnsi="Arial" w:cs="Arial"/>
          <w:color w:val="313335"/>
          <w:spacing w:val="2"/>
          <w:sz w:val="21"/>
          <w:szCs w:val="21"/>
          <w:lang w:eastAsia="en-GB"/>
        </w:rPr>
        <w:t>.</w:t>
      </w:r>
    </w:p>
    <w:p w14:paraId="1491DC78"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Picking up or dropping off passengers;</w:t>
      </w:r>
    </w:p>
    <w:p w14:paraId="3AC39C0B"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ii.</w:t>
      </w:r>
    </w:p>
    <w:p w14:paraId="7D463187"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Soliciting or advertising commercial activity for hire at a public boat ramp, including, but not limited to, the display of any sign, placard, notice, or commercial announcement of any kind upon a vehicle, boat, or vessel;</w:t>
      </w:r>
    </w:p>
    <w:p w14:paraId="08E6F897"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iii.</w:t>
      </w:r>
    </w:p>
    <w:p w14:paraId="1FDB65BD"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Designating the physical address of a public boat ramp as the physical address of a commercial business or the meeting location for commercial activity;</w:t>
      </w:r>
    </w:p>
    <w:p w14:paraId="3EDAD5EF"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iv.</w:t>
      </w:r>
    </w:p>
    <w:p w14:paraId="6C4DF63B"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Collecting, receiving or attempting to collect or receive compensation for any service, including, but not limited to, renting, hiring, or operating for a charge or donation, any kind of boat or watercraft, whether powered or not. Nor shall any boat or watercraft operating for hire or carrying passengers for compensation, land or receive such passengers at any public boat ramp;</w:t>
      </w:r>
    </w:p>
    <w:p w14:paraId="05EC2F6C"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v.</w:t>
      </w:r>
    </w:p>
    <w:p w14:paraId="50E3EA9F"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Organizing or launching of a tournament or other group function for which a fee or membership is charged.</w:t>
      </w:r>
    </w:p>
    <w:p w14:paraId="52ACABEE"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(5)</w:t>
      </w:r>
    </w:p>
    <w:p w14:paraId="454C9EF4"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No person shall replenish or fill, or attempt to replenish or fill, any type of watercraft, with a petroleum product of any type while said watercraft is located on the premises of any public boat ramp.</w:t>
      </w:r>
    </w:p>
    <w:p w14:paraId="277ADA26"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(6)</w:t>
      </w:r>
    </w:p>
    <w:p w14:paraId="2F0F9FAC"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highlight w:val="yellow"/>
          <w:lang w:eastAsia="en-GB"/>
        </w:rPr>
        <w:t>No person shall engage in draining, cleaning, or washing activities, nor shall any person discharge bilge pumps or drain plugs, at any public boat ramp.</w:t>
      </w:r>
    </w:p>
    <w:p w14:paraId="056D6859"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(c)</w:t>
      </w:r>
    </w:p>
    <w:p w14:paraId="5148D029"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Exemptions.</w:t>
      </w:r>
    </w:p>
    <w:p w14:paraId="716686B7"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(1)</w:t>
      </w:r>
    </w:p>
    <w:p w14:paraId="054B01CF"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Licensed commercial fishing guides may pick up and drop off passengers at public boat ramps.</w:t>
      </w:r>
    </w:p>
    <w:p w14:paraId="29912842"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lastRenderedPageBreak/>
        <w:t>(2)</w:t>
      </w:r>
    </w:p>
    <w:p w14:paraId="40C23F72"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Persons or entities with a valid permit issued by the County pursuant to the Parks and Recreation Public Boat Ramp Commercial Operations Guidelines set forth in Exhibit "A" may conduct commercial activities at public boat ramps pursuant to the terms and conditions of the permit and any agreement related thereto.</w:t>
      </w:r>
    </w:p>
    <w:p w14:paraId="7708DF96"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(d)</w:t>
      </w:r>
    </w:p>
    <w:p w14:paraId="2A768244"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Enforcement.</w:t>
      </w:r>
      <w:r w:rsidRPr="0092077B">
        <w:rPr>
          <w:rFonts w:ascii="Arial" w:eastAsia="Times New Roman" w:hAnsi="Arial" w:cs="Arial"/>
          <w:color w:val="313335"/>
          <w:spacing w:val="2"/>
          <w:sz w:val="21"/>
          <w:szCs w:val="21"/>
          <w:lang w:eastAsia="en-GB"/>
        </w:rPr>
        <w:t> Provisions of this section may be enforced by any person having the authority to enforce county ordinances. Nothing in this section shall prohibit the county sheriff from exercising the authority set forth in Section 30.07, Florida Statutes, to appoint individuals as deputies for the purpose of enforcing this section.</w:t>
      </w:r>
    </w:p>
    <w:p w14:paraId="1F703F73" w14:textId="77777777" w:rsidR="0092077B" w:rsidRPr="0092077B" w:rsidRDefault="0092077B" w:rsidP="0092077B">
      <w:pPr>
        <w:shd w:val="clear" w:color="auto" w:fill="FFFFFF"/>
        <w:spacing w:before="100" w:beforeAutospacing="1" w:after="100" w:afterAutospacing="1"/>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(e)</w:t>
      </w:r>
    </w:p>
    <w:p w14:paraId="303EE2F7"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i/>
          <w:iCs/>
          <w:color w:val="313335"/>
          <w:spacing w:val="2"/>
          <w:sz w:val="21"/>
          <w:szCs w:val="21"/>
          <w:lang w:eastAsia="en-GB"/>
        </w:rPr>
        <w:t>Penalties.</w:t>
      </w:r>
      <w:r w:rsidRPr="0092077B">
        <w:rPr>
          <w:rFonts w:ascii="Arial" w:eastAsia="Times New Roman" w:hAnsi="Arial" w:cs="Arial"/>
          <w:color w:val="313335"/>
          <w:spacing w:val="2"/>
          <w:sz w:val="21"/>
          <w:szCs w:val="21"/>
          <w:lang w:eastAsia="en-GB"/>
        </w:rPr>
        <w:t> Violations of this section shall be as provided in</w:t>
      </w:r>
      <w:hyperlink r:id="rId9" w:history="1">
        <w:r w:rsidRPr="0092077B">
          <w:rPr>
            <w:rFonts w:ascii="Arial" w:eastAsia="Times New Roman" w:hAnsi="Arial" w:cs="Arial"/>
            <w:color w:val="096FCC"/>
            <w:spacing w:val="2"/>
            <w:sz w:val="21"/>
            <w:szCs w:val="21"/>
            <w:u w:val="single"/>
            <w:lang w:eastAsia="en-GB"/>
          </w:rPr>
          <w:t> section 1-9</w:t>
        </w:r>
      </w:hyperlink>
      <w:r w:rsidRPr="0092077B">
        <w:rPr>
          <w:rFonts w:ascii="Arial" w:eastAsia="Times New Roman" w:hAnsi="Arial" w:cs="Arial"/>
          <w:color w:val="313335"/>
          <w:spacing w:val="2"/>
          <w:sz w:val="21"/>
          <w:szCs w:val="21"/>
          <w:lang w:eastAsia="en-GB"/>
        </w:rPr>
        <w:t> of this Code. This section may be enforced by alternate means, including, but not limited to, criminal action; civil action, including petitions to enjoin persons from violating this section; or by any other means available by law.</w:t>
      </w:r>
    </w:p>
    <w:p w14:paraId="7795DC71" w14:textId="77777777" w:rsidR="0092077B" w:rsidRPr="0092077B" w:rsidRDefault="0092077B" w:rsidP="0092077B">
      <w:pPr>
        <w:shd w:val="clear" w:color="auto" w:fill="FFFFFF"/>
        <w:spacing w:after="195"/>
        <w:rPr>
          <w:rFonts w:ascii="Arial" w:eastAsia="Times New Roman" w:hAnsi="Arial" w:cs="Arial"/>
          <w:color w:val="313335"/>
          <w:spacing w:val="2"/>
          <w:sz w:val="21"/>
          <w:szCs w:val="21"/>
          <w:lang w:eastAsia="en-GB"/>
        </w:rPr>
      </w:pPr>
      <w:r w:rsidRPr="0092077B">
        <w:rPr>
          <w:rFonts w:ascii="Arial" w:eastAsia="Times New Roman" w:hAnsi="Arial" w:cs="Arial"/>
          <w:color w:val="313335"/>
          <w:spacing w:val="2"/>
          <w:sz w:val="21"/>
          <w:szCs w:val="21"/>
          <w:lang w:eastAsia="en-GB"/>
        </w:rPr>
        <w:t>( </w:t>
      </w:r>
      <w:hyperlink r:id="rId10" w:history="1">
        <w:r w:rsidRPr="0092077B">
          <w:rPr>
            <w:rFonts w:ascii="Arial" w:eastAsia="Times New Roman" w:hAnsi="Arial" w:cs="Arial"/>
            <w:color w:val="096FCC"/>
            <w:spacing w:val="2"/>
            <w:sz w:val="21"/>
            <w:szCs w:val="21"/>
            <w:u w:val="single"/>
            <w:lang w:eastAsia="en-GB"/>
          </w:rPr>
          <w:t>Ord. No. 2020-11 </w:t>
        </w:r>
      </w:hyperlink>
      <w:r w:rsidRPr="0092077B">
        <w:rPr>
          <w:rFonts w:ascii="Arial" w:eastAsia="Times New Roman" w:hAnsi="Arial" w:cs="Arial"/>
          <w:color w:val="313335"/>
          <w:spacing w:val="2"/>
          <w:sz w:val="21"/>
          <w:szCs w:val="21"/>
          <w:lang w:eastAsia="en-GB"/>
        </w:rPr>
        <w:t>, § 1, 5-5-20)</w:t>
      </w:r>
    </w:p>
    <w:p w14:paraId="2509B00B" w14:textId="77777777" w:rsidR="00366E50" w:rsidRDefault="00366E50" w:rsidP="0092077B"/>
    <w:sectPr w:rsidR="00366E50" w:rsidSect="00E31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077B"/>
    <w:rsid w:val="001603A0"/>
    <w:rsid w:val="00366E50"/>
    <w:rsid w:val="00772845"/>
    <w:rsid w:val="00885D0A"/>
    <w:rsid w:val="0092077B"/>
    <w:rsid w:val="00956C69"/>
    <w:rsid w:val="00996A8E"/>
    <w:rsid w:val="00A269CC"/>
    <w:rsid w:val="00E31B19"/>
    <w:rsid w:val="00ED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97DDC"/>
  <w15:chartTrackingRefBased/>
  <w15:docId w15:val="{1DC1C46B-B843-4747-A3A8-E43D8F067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077B"/>
    <w:rPr>
      <w:color w:val="0000FF"/>
      <w:u w:val="single"/>
    </w:rPr>
  </w:style>
  <w:style w:type="character" w:customStyle="1" w:styleId="sr-only">
    <w:name w:val="sr-only"/>
    <w:basedOn w:val="DefaultParagraphFont"/>
    <w:rsid w:val="0092077B"/>
  </w:style>
  <w:style w:type="paragraph" w:customStyle="1" w:styleId="incr0">
    <w:name w:val="incr0"/>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content1">
    <w:name w:val="content1"/>
    <w:basedOn w:val="Normal"/>
    <w:rsid w:val="0092077B"/>
    <w:pPr>
      <w:spacing w:before="100" w:beforeAutospacing="1" w:after="100" w:afterAutospacing="1"/>
    </w:pPr>
    <w:rPr>
      <w:rFonts w:ascii="Times New Roman" w:eastAsia="Times New Roman" w:hAnsi="Times New Roman" w:cs="Times New Roman"/>
      <w:lang w:eastAsia="en-GB"/>
    </w:rPr>
  </w:style>
  <w:style w:type="character" w:customStyle="1" w:styleId="ital">
    <w:name w:val="ital"/>
    <w:basedOn w:val="DefaultParagraphFont"/>
    <w:rsid w:val="0092077B"/>
  </w:style>
  <w:style w:type="paragraph" w:customStyle="1" w:styleId="p0">
    <w:name w:val="p0"/>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incr1">
    <w:name w:val="incr1"/>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content2">
    <w:name w:val="content2"/>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incr2">
    <w:name w:val="incr2"/>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content3">
    <w:name w:val="content3"/>
    <w:basedOn w:val="Normal"/>
    <w:rsid w:val="0092077B"/>
    <w:pPr>
      <w:spacing w:before="100" w:beforeAutospacing="1" w:after="100" w:afterAutospacing="1"/>
    </w:pPr>
    <w:rPr>
      <w:rFonts w:ascii="Times New Roman" w:eastAsia="Times New Roman" w:hAnsi="Times New Roman" w:cs="Times New Roman"/>
      <w:lang w:eastAsia="en-GB"/>
    </w:rPr>
  </w:style>
  <w:style w:type="paragraph" w:customStyle="1" w:styleId="historynote0">
    <w:name w:val="historynote0"/>
    <w:basedOn w:val="Normal"/>
    <w:rsid w:val="0092077B"/>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0528305">
      <w:bodyDiv w:val="1"/>
      <w:marLeft w:val="0"/>
      <w:marRight w:val="0"/>
      <w:marTop w:val="0"/>
      <w:marBottom w:val="0"/>
      <w:divBdr>
        <w:top w:val="none" w:sz="0" w:space="0" w:color="auto"/>
        <w:left w:val="none" w:sz="0" w:space="0" w:color="auto"/>
        <w:bottom w:val="none" w:sz="0" w:space="0" w:color="auto"/>
        <w:right w:val="none" w:sz="0" w:space="0" w:color="auto"/>
      </w:divBdr>
      <w:divsChild>
        <w:div w:id="13195325">
          <w:marLeft w:val="0"/>
          <w:marRight w:val="0"/>
          <w:marTop w:val="120"/>
          <w:marBottom w:val="120"/>
          <w:divBdr>
            <w:top w:val="none" w:sz="0" w:space="0" w:color="auto"/>
            <w:left w:val="none" w:sz="0" w:space="0" w:color="auto"/>
            <w:bottom w:val="none" w:sz="0" w:space="0" w:color="auto"/>
            <w:right w:val="none" w:sz="0" w:space="0" w:color="auto"/>
          </w:divBdr>
          <w:divsChild>
            <w:div w:id="1951088357">
              <w:marLeft w:val="0"/>
              <w:marRight w:val="0"/>
              <w:marTop w:val="0"/>
              <w:marBottom w:val="0"/>
              <w:divBdr>
                <w:top w:val="none" w:sz="0" w:space="0" w:color="auto"/>
                <w:left w:val="none" w:sz="0" w:space="0" w:color="auto"/>
                <w:bottom w:val="none" w:sz="0" w:space="0" w:color="auto"/>
                <w:right w:val="none" w:sz="0" w:space="0" w:color="auto"/>
              </w:divBdr>
              <w:divsChild>
                <w:div w:id="305624966">
                  <w:marLeft w:val="0"/>
                  <w:marRight w:val="0"/>
                  <w:marTop w:val="0"/>
                  <w:marBottom w:val="0"/>
                  <w:divBdr>
                    <w:top w:val="none" w:sz="0" w:space="0" w:color="auto"/>
                    <w:left w:val="none" w:sz="0" w:space="0" w:color="auto"/>
                    <w:bottom w:val="none" w:sz="0" w:space="0" w:color="auto"/>
                    <w:right w:val="none" w:sz="0" w:space="0" w:color="auto"/>
                  </w:divBdr>
                </w:div>
              </w:divsChild>
            </w:div>
            <w:div w:id="1194729301">
              <w:marLeft w:val="0"/>
              <w:marRight w:val="0"/>
              <w:marTop w:val="0"/>
              <w:marBottom w:val="0"/>
              <w:divBdr>
                <w:top w:val="none" w:sz="0" w:space="0" w:color="auto"/>
                <w:left w:val="none" w:sz="0" w:space="0" w:color="auto"/>
                <w:bottom w:val="none" w:sz="0" w:space="0" w:color="auto"/>
                <w:right w:val="none" w:sz="0" w:space="0" w:color="auto"/>
              </w:divBdr>
              <w:divsChild>
                <w:div w:id="16787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249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ary.municode.com/" TargetMode="External"/><Relationship Id="rId3" Type="http://schemas.openxmlformats.org/officeDocument/2006/relationships/webSettings" Target="webSettings.xml"/><Relationship Id="rId7" Type="http://schemas.openxmlformats.org/officeDocument/2006/relationships/hyperlink" Target="https://library.municode.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brary.municode.com/" TargetMode="External"/><Relationship Id="rId11" Type="http://schemas.openxmlformats.org/officeDocument/2006/relationships/fontTable" Target="fontTable.xml"/><Relationship Id="rId5" Type="http://schemas.openxmlformats.org/officeDocument/2006/relationships/hyperlink" Target="https://library.municode.com/" TargetMode="External"/><Relationship Id="rId10" Type="http://schemas.openxmlformats.org/officeDocument/2006/relationships/hyperlink" Target="https://library.municode.com/fl/orange_county/ordinances/code_of_ordinances?nodeId=1020572" TargetMode="External"/><Relationship Id="rId4" Type="http://schemas.openxmlformats.org/officeDocument/2006/relationships/hyperlink" Target="https://library.municode.com/" TargetMode="External"/><Relationship Id="rId9" Type="http://schemas.openxmlformats.org/officeDocument/2006/relationships/hyperlink" Target="https://library.municode.com/fl/orange_county/codes/code_of_ordinances?nodeId=PTIIORCOCO_CH1GEPR_S1-9GEPECOVICEBUOTLAUS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754</Words>
  <Characters>4301</Characters>
  <Application>Microsoft Office Word</Application>
  <DocSecurity>0</DocSecurity>
  <Lines>35</Lines>
  <Paragraphs>10</Paragraphs>
  <ScaleCrop>false</ScaleCrop>
  <Company/>
  <LinksUpToDate>false</LinksUpToDate>
  <CharactersWithSpaces>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DeBruyckere</dc:creator>
  <cp:keywords/>
  <dc:description/>
  <cp:lastModifiedBy>Lisa DeBruyckere</cp:lastModifiedBy>
  <cp:revision>1</cp:revision>
  <dcterms:created xsi:type="dcterms:W3CDTF">2020-10-23T21:10:00Z</dcterms:created>
  <dcterms:modified xsi:type="dcterms:W3CDTF">2020-10-23T21:12:00Z</dcterms:modified>
</cp:coreProperties>
</file>